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FB" w:rsidRPr="006C02FB" w:rsidRDefault="006C02FB" w:rsidP="006C02FB">
      <w:pPr>
        <w:pStyle w:val="ad"/>
        <w:keepNext/>
        <w:pageBreakBefore/>
        <w:ind w:left="6480"/>
        <w:rPr>
          <w:b w:val="0"/>
          <w:sz w:val="24"/>
          <w:szCs w:val="24"/>
        </w:rPr>
      </w:pPr>
      <w:bookmarkStart w:id="0" w:name="_Ref422904024"/>
      <w:bookmarkStart w:id="1" w:name="_Ref422904017"/>
      <w:r w:rsidRPr="006C02FB">
        <w:rPr>
          <w:b w:val="0"/>
          <w:sz w:val="24"/>
          <w:szCs w:val="24"/>
        </w:rPr>
        <w:t xml:space="preserve">Приложение № </w:t>
      </w:r>
      <w:r w:rsidRPr="006C02FB">
        <w:rPr>
          <w:b w:val="0"/>
          <w:sz w:val="24"/>
          <w:szCs w:val="24"/>
        </w:rPr>
        <w:fldChar w:fldCharType="begin"/>
      </w:r>
      <w:r w:rsidRPr="006C02FB">
        <w:rPr>
          <w:b w:val="0"/>
          <w:sz w:val="24"/>
          <w:szCs w:val="24"/>
        </w:rPr>
        <w:instrText xml:space="preserve"> SEQ Приложение_№ \* ARABIC </w:instrText>
      </w:r>
      <w:r w:rsidRPr="006C02FB">
        <w:rPr>
          <w:b w:val="0"/>
          <w:sz w:val="24"/>
          <w:szCs w:val="24"/>
        </w:rPr>
        <w:fldChar w:fldCharType="separate"/>
      </w:r>
      <w:r w:rsidRPr="006C02FB">
        <w:rPr>
          <w:b w:val="0"/>
          <w:noProof/>
          <w:sz w:val="24"/>
          <w:szCs w:val="24"/>
        </w:rPr>
        <w:t>1</w:t>
      </w:r>
      <w:r w:rsidRPr="006C02FB">
        <w:rPr>
          <w:b w:val="0"/>
          <w:sz w:val="24"/>
          <w:szCs w:val="24"/>
        </w:rPr>
        <w:fldChar w:fldCharType="end"/>
      </w:r>
      <w:bookmarkEnd w:id="0"/>
      <w:r w:rsidRPr="006C02FB">
        <w:rPr>
          <w:b w:val="0"/>
          <w:sz w:val="24"/>
          <w:szCs w:val="24"/>
        </w:rPr>
        <w:br/>
        <w:t xml:space="preserve">к </w:t>
      </w:r>
      <w:proofErr w:type="spellStart"/>
      <w:r w:rsidRPr="006C02FB">
        <w:rPr>
          <w:b w:val="0"/>
          <w:sz w:val="24"/>
          <w:szCs w:val="24"/>
        </w:rPr>
        <w:t>Антикоррупционной</w:t>
      </w:r>
      <w:proofErr w:type="spellEnd"/>
      <w:r w:rsidRPr="006C02FB">
        <w:rPr>
          <w:b w:val="0"/>
          <w:sz w:val="24"/>
          <w:szCs w:val="24"/>
        </w:rPr>
        <w:t xml:space="preserve"> политике</w:t>
      </w:r>
      <w:r w:rsidRPr="006C02FB">
        <w:rPr>
          <w:b w:val="0"/>
          <w:sz w:val="24"/>
          <w:szCs w:val="24"/>
        </w:rPr>
        <w:br/>
      </w:r>
      <w:bookmarkEnd w:id="1"/>
      <w:r w:rsidRPr="006C02FB">
        <w:rPr>
          <w:b w:val="0"/>
          <w:color w:val="000000" w:themeColor="text1"/>
          <w:sz w:val="24"/>
          <w:szCs w:val="24"/>
        </w:rPr>
        <w:t>МОУ "</w:t>
      </w:r>
      <w:proofErr w:type="spellStart"/>
      <w:r w:rsidRPr="006C02FB">
        <w:rPr>
          <w:b w:val="0"/>
          <w:color w:val="000000" w:themeColor="text1"/>
          <w:sz w:val="24"/>
          <w:szCs w:val="24"/>
        </w:rPr>
        <w:t>Вышеславская</w:t>
      </w:r>
      <w:proofErr w:type="spellEnd"/>
      <w:r w:rsidRPr="006C02FB">
        <w:rPr>
          <w:b w:val="0"/>
          <w:color w:val="000000" w:themeColor="text1"/>
          <w:sz w:val="24"/>
          <w:szCs w:val="24"/>
        </w:rPr>
        <w:t xml:space="preserve"> ОШ"</w:t>
      </w:r>
    </w:p>
    <w:p w:rsidR="006C02FB" w:rsidRPr="006C02FB" w:rsidRDefault="006C02FB" w:rsidP="006C02FB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2" w:name="_Toc424284826"/>
      <w:r w:rsidRPr="006C02FB">
        <w:rPr>
          <w:rFonts w:ascii="Times New Roman" w:hAnsi="Times New Roman" w:cs="Times New Roman"/>
          <w:b/>
          <w:kern w:val="26"/>
          <w:sz w:val="24"/>
          <w:szCs w:val="24"/>
        </w:rPr>
        <w:t>Положение</w:t>
      </w:r>
      <w:r w:rsidRPr="006C02FB">
        <w:rPr>
          <w:rFonts w:ascii="Times New Roman" w:hAnsi="Times New Roman" w:cs="Times New Roman"/>
          <w:b/>
          <w:kern w:val="26"/>
          <w:sz w:val="24"/>
          <w:szCs w:val="24"/>
        </w:rPr>
        <w:br/>
        <w:t>о комиссии по противодействию коррупции</w:t>
      </w:r>
      <w:bookmarkEnd w:id="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C02FB" w:rsidRPr="006C02FB" w:rsidTr="005D0C3F">
        <w:tc>
          <w:tcPr>
            <w:tcW w:w="9570" w:type="dxa"/>
          </w:tcPr>
          <w:p w:rsidR="006C02FB" w:rsidRPr="006C02FB" w:rsidRDefault="006C02FB" w:rsidP="005D0C3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4"/>
                <w:szCs w:val="24"/>
              </w:rPr>
            </w:pPr>
            <w:r w:rsidRPr="006C02FB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6C02FB">
              <w:rPr>
                <w:rFonts w:ascii="Times New Roman" w:hAnsi="Times New Roman"/>
                <w:sz w:val="24"/>
                <w:szCs w:val="24"/>
              </w:rPr>
              <w:t>Вышеславская</w:t>
            </w:r>
            <w:proofErr w:type="spellEnd"/>
            <w:r w:rsidRPr="006C02FB">
              <w:rPr>
                <w:rFonts w:ascii="Times New Roman" w:hAnsi="Times New Roman"/>
                <w:sz w:val="24"/>
                <w:szCs w:val="24"/>
              </w:rPr>
              <w:t xml:space="preserve"> ОШ"</w:t>
            </w:r>
          </w:p>
        </w:tc>
      </w:tr>
    </w:tbl>
    <w:p w:rsidR="006C02FB" w:rsidRPr="006C02FB" w:rsidRDefault="006C02FB" w:rsidP="006C02FB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424284827"/>
      <w:r w:rsidRPr="006C02FB">
        <w:rPr>
          <w:b/>
          <w:sz w:val="24"/>
          <w:szCs w:val="24"/>
        </w:rPr>
        <w:t>Общие положения</w:t>
      </w:r>
      <w:bookmarkEnd w:id="3"/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Настоящее Положение о комиссии по противодействию коррупции МОУ "</w:t>
      </w:r>
      <w:proofErr w:type="spellStart"/>
      <w:r w:rsidRPr="006C02FB">
        <w:rPr>
          <w:sz w:val="24"/>
          <w:szCs w:val="24"/>
        </w:rPr>
        <w:t>Вышеславская</w:t>
      </w:r>
      <w:proofErr w:type="spellEnd"/>
      <w:r w:rsidRPr="006C02FB">
        <w:rPr>
          <w:sz w:val="24"/>
          <w:szCs w:val="24"/>
        </w:rPr>
        <w:t xml:space="preserve"> ОШ" (далее – Положение о комиссии) разработано в соответствии с положениями </w:t>
      </w:r>
      <w:proofErr w:type="spellStart"/>
      <w:r w:rsidRPr="006C02FB">
        <w:rPr>
          <w:sz w:val="24"/>
          <w:szCs w:val="24"/>
        </w:rPr>
        <w:t>КонституцииРоссийской</w:t>
      </w:r>
      <w:proofErr w:type="spellEnd"/>
      <w:r w:rsidRPr="006C02FB">
        <w:rPr>
          <w:sz w:val="24"/>
          <w:szCs w:val="24"/>
        </w:rPr>
        <w:t xml:space="preserve"> Федерации, </w:t>
      </w:r>
      <w:proofErr w:type="spellStart"/>
      <w:r w:rsidRPr="006C02FB">
        <w:rPr>
          <w:sz w:val="24"/>
          <w:szCs w:val="24"/>
        </w:rPr>
        <w:t>Законао</w:t>
      </w:r>
      <w:proofErr w:type="spellEnd"/>
      <w:r w:rsidRPr="006C02FB">
        <w:rPr>
          <w:sz w:val="24"/>
          <w:szCs w:val="24"/>
        </w:rPr>
        <w:t xml:space="preserve"> противодействии коррупции, иных нормативных правовых актов Российской Федерации.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bookmarkStart w:id="4" w:name="_Ref421189890"/>
      <w:r w:rsidRPr="006C02FB">
        <w:rPr>
          <w:sz w:val="24"/>
          <w:szCs w:val="24"/>
        </w:rPr>
        <w:t>Комиссия образовывается в целях:</w:t>
      </w:r>
      <w:bookmarkEnd w:id="4"/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</w:t>
      </w:r>
      <w:r w:rsidRPr="006C02FB">
        <w:rPr>
          <w:rFonts w:ascii="Times New Roman" w:hAnsi="Times New Roman"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C02FB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– повышения эффективности функционирования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организацииза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 счет снижения рисков проявления коррупции;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6C02FB">
          <w:rPr>
            <w:sz w:val="24"/>
            <w:szCs w:val="24"/>
          </w:rPr>
          <w:t>Конституцией</w:t>
        </w:r>
      </w:hyperlink>
      <w:r w:rsidRPr="006C02FB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6C02FB" w:rsidRPr="006C02FB" w:rsidRDefault="006C02FB" w:rsidP="006C02FB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5" w:name="Par56"/>
      <w:bookmarkStart w:id="6" w:name="_Toc424284828"/>
      <w:bookmarkEnd w:id="5"/>
      <w:r w:rsidRPr="006C02FB">
        <w:rPr>
          <w:b/>
          <w:sz w:val="24"/>
          <w:szCs w:val="24"/>
        </w:rPr>
        <w:t>Порядок образования комиссии</w:t>
      </w:r>
      <w:bookmarkEnd w:id="6"/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C02FB">
          <w:rPr>
            <w:sz w:val="24"/>
            <w:szCs w:val="24"/>
          </w:rPr>
          <w:t>пункте</w:t>
        </w:r>
      </w:hyperlink>
      <w:r w:rsidRPr="006C02FB">
        <w:rPr>
          <w:sz w:val="24"/>
          <w:szCs w:val="24"/>
        </w:rPr>
        <w:t> </w:t>
      </w:r>
      <w:fldSimple w:instr=" REF _Ref421189890 \r \h  \* MERGEFORMAT ">
        <w:r w:rsidRPr="006C02FB">
          <w:rPr>
            <w:sz w:val="24"/>
            <w:szCs w:val="24"/>
          </w:rPr>
          <w:t>1.3</w:t>
        </w:r>
      </w:fldSimple>
      <w:r w:rsidRPr="006C02FB">
        <w:rPr>
          <w:sz w:val="24"/>
          <w:szCs w:val="24"/>
        </w:rPr>
        <w:t xml:space="preserve"> настоящего Положения о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lastRenderedPageBreak/>
        <w:t>Комиссия состоит из председателя, заместителей председателя, секретаря и членов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6C02FB">
        <w:rPr>
          <w:sz w:val="24"/>
          <w:szCs w:val="24"/>
        </w:rPr>
        <w:t>Антикоррупционной</w:t>
      </w:r>
      <w:proofErr w:type="spellEnd"/>
      <w:r w:rsidRPr="006C02FB">
        <w:rPr>
          <w:sz w:val="24"/>
          <w:szCs w:val="24"/>
        </w:rPr>
        <w:t xml:space="preserve"> политики.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Один из членов комиссии назначается секретарем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6C02FB" w:rsidRPr="006C02FB" w:rsidRDefault="006C02FB" w:rsidP="006C02FB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7" w:name="_Toc424284829"/>
      <w:r w:rsidRPr="006C02FB">
        <w:rPr>
          <w:b/>
          <w:sz w:val="24"/>
          <w:szCs w:val="24"/>
        </w:rPr>
        <w:t>Полномочия Комиссии</w:t>
      </w:r>
      <w:bookmarkEnd w:id="7"/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Комиссия в пределах своих полномочий: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разрабатываети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 координирует мероприятия по предупреждению коррупции в организации;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– рассматривает предложения структурных подразделений организации о мерах по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предупреждениюкоррупции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формируетперечень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 мероприятий для включения в план противодействия коррупции;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>– обеспечивает контроль за реализацией плана противодействия коррупции;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– готовит предложения руководителю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организациипо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 внесению изменений в локальные нормативные акты в области противодействия коррупции;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– рассматривает результаты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антикоррупционной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коррупциогенности</w:t>
      </w:r>
      <w:proofErr w:type="spellEnd"/>
      <w:r w:rsidRPr="006C02FB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6C02FB" w:rsidRPr="006C02FB" w:rsidRDefault="006C02FB" w:rsidP="006C0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коррупции</w:t>
      </w:r>
      <w:r w:rsidRPr="006C02F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C02FB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Pr="006C02FB">
        <w:rPr>
          <w:rFonts w:ascii="Times New Roman" w:hAnsi="Times New Roman" w:cs="Times New Roman"/>
          <w:kern w:val="26"/>
          <w:sz w:val="24"/>
          <w:szCs w:val="24"/>
        </w:rPr>
        <w:t xml:space="preserve">руководителя </w:t>
      </w:r>
      <w:proofErr w:type="spellStart"/>
      <w:r w:rsidRPr="006C02FB">
        <w:rPr>
          <w:rFonts w:ascii="Times New Roman" w:hAnsi="Times New Roman" w:cs="Times New Roman"/>
          <w:kern w:val="26"/>
          <w:sz w:val="24"/>
          <w:szCs w:val="24"/>
        </w:rPr>
        <w:t>организации</w:t>
      </w:r>
      <w:r w:rsidRPr="006C02F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C02FB">
        <w:rPr>
          <w:rFonts w:ascii="Times New Roman" w:hAnsi="Times New Roman" w:cs="Times New Roman"/>
          <w:sz w:val="24"/>
          <w:szCs w:val="24"/>
        </w:rPr>
        <w:t xml:space="preserve"> результатах этой работы</w:t>
      </w:r>
      <w:r w:rsidRPr="006C02FB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6C02FB" w:rsidRPr="006C02FB" w:rsidRDefault="006C02FB" w:rsidP="006C02FB">
      <w:pPr>
        <w:pStyle w:val="a1"/>
        <w:keepNext/>
        <w:keepLines/>
        <w:numPr>
          <w:ilvl w:val="0"/>
          <w:numId w:val="17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8" w:name="_Toc424284830"/>
      <w:r w:rsidRPr="006C02FB">
        <w:rPr>
          <w:b/>
          <w:sz w:val="24"/>
          <w:szCs w:val="24"/>
        </w:rPr>
        <w:lastRenderedPageBreak/>
        <w:t>Организация работы Комиссии</w:t>
      </w:r>
      <w:bookmarkEnd w:id="8"/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Члены Комиссии при принятии решений обладают равными правами.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C02FB" w:rsidRPr="006C02FB" w:rsidRDefault="006C02FB" w:rsidP="006C02FB">
      <w:pPr>
        <w:pStyle w:val="a1"/>
        <w:numPr>
          <w:ilvl w:val="1"/>
          <w:numId w:val="17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C02FB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6C02FB" w:rsidRPr="006C02FB" w:rsidRDefault="006C02FB" w:rsidP="006C02FB">
      <w:pPr>
        <w:pStyle w:val="a1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6C02FB" w:rsidRDefault="008F7227" w:rsidP="00B53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7" w:rsidRPr="006C02FB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82FA0"/>
    <w:multiLevelType w:val="multilevel"/>
    <w:tmpl w:val="DF5C7A96"/>
    <w:styleLink w:val="a0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F1041"/>
    <w:multiLevelType w:val="hybridMultilevel"/>
    <w:tmpl w:val="8F343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86D69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6C02FB"/>
    <w:rsid w:val="0071101D"/>
    <w:rsid w:val="00715ACA"/>
    <w:rsid w:val="00762E51"/>
    <w:rsid w:val="007B4396"/>
    <w:rsid w:val="007B7529"/>
    <w:rsid w:val="00873032"/>
    <w:rsid w:val="008C2BDB"/>
    <w:rsid w:val="008C4BE6"/>
    <w:rsid w:val="008F7227"/>
    <w:rsid w:val="009911EB"/>
    <w:rsid w:val="009F0461"/>
    <w:rsid w:val="00A345A7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46C24"/>
    <w:rsid w:val="00DE0839"/>
    <w:rsid w:val="00E212BF"/>
    <w:rsid w:val="00E22296"/>
    <w:rsid w:val="00E7686A"/>
    <w:rsid w:val="00EC7B7A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06C"/>
  </w:style>
  <w:style w:type="paragraph" w:styleId="2">
    <w:name w:val="heading 2"/>
    <w:basedOn w:val="a2"/>
    <w:next w:val="a2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aragraph">
    <w:name w:val="paragraph"/>
    <w:basedOn w:val="a2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2521CB"/>
  </w:style>
  <w:style w:type="character" w:customStyle="1" w:styleId="eop">
    <w:name w:val="eop"/>
    <w:basedOn w:val="a3"/>
    <w:rsid w:val="002521CB"/>
  </w:style>
  <w:style w:type="paragraph" w:styleId="a">
    <w:name w:val="List Paragraph"/>
    <w:basedOn w:val="a2"/>
    <w:link w:val="a6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Normal (Web)"/>
    <w:basedOn w:val="a2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8">
    <w:name w:val="Table Grid"/>
    <w:basedOn w:val="a4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3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3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3"/>
    <w:rsid w:val="00366B23"/>
  </w:style>
  <w:style w:type="character" w:customStyle="1" w:styleId="c0">
    <w:name w:val="c0"/>
    <w:basedOn w:val="a3"/>
    <w:rsid w:val="00366B23"/>
  </w:style>
  <w:style w:type="paragraph" w:customStyle="1" w:styleId="c3">
    <w:name w:val="c3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2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0">
    <w:name w:val="Разделы Подразделы"/>
    <w:uiPriority w:val="99"/>
    <w:rsid w:val="006C02FB"/>
    <w:pPr>
      <w:numPr>
        <w:numId w:val="15"/>
      </w:numPr>
    </w:pPr>
  </w:style>
  <w:style w:type="paragraph" w:customStyle="1" w:styleId="a1">
    <w:name w:val="_Пункт"/>
    <w:basedOn w:val="a2"/>
    <w:rsid w:val="006C02FB"/>
    <w:pPr>
      <w:numPr>
        <w:numId w:val="16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d">
    <w:name w:val="caption"/>
    <w:basedOn w:val="a2"/>
    <w:next w:val="a2"/>
    <w:qFormat/>
    <w:rsid w:val="006C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2023-06-06T10:23:00Z</dcterms:modified>
</cp:coreProperties>
</file>